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935B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LEI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N.</w:t>
      </w:r>
      <w:r>
        <w:rPr>
          <w:rFonts w:ascii="Arial" w:hAnsi="Arial" w:cs="Arial"/>
          <w:color w:val="000000"/>
          <w:sz w:val="16"/>
          <w:szCs w:val="16"/>
        </w:rPr>
        <w:t>°</w:t>
      </w:r>
      <w:proofErr w:type="spellEnd"/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7.045, DE 03 DE SETEMBRO DE 2024  </w:t>
      </w:r>
    </w:p>
    <w:p w14:paraId="7071E41C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ind w:left="162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CONFERE</w:t>
      </w:r>
      <w:r>
        <w:rPr>
          <w:rFonts w:ascii="Arial" w:hAnsi="Arial" w:cs="Arial"/>
          <w:color w:val="000000"/>
          <w:sz w:val="16"/>
          <w:szCs w:val="16"/>
        </w:rPr>
        <w:t> como medida adicional de segurança à mulher o incentivo à consulta de antecedentes criminais de seus parceiros.</w:t>
      </w:r>
    </w:p>
    <w:p w14:paraId="5C4903DD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ind w:left="499" w:firstLine="25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FAÇO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SABER</w:t>
      </w:r>
      <w:r>
        <w:rPr>
          <w:rFonts w:ascii="Arial" w:hAnsi="Arial" w:cs="Arial"/>
          <w:color w:val="000000"/>
          <w:sz w:val="16"/>
          <w:szCs w:val="16"/>
        </w:rPr>
        <w:t> a todos os habitantes que a ASSEMBLEIA LEGISLATIVA decretou e eu sanciono a presente</w:t>
      </w:r>
    </w:p>
    <w:p w14:paraId="782616EA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 E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I :</w:t>
      </w:r>
      <w:proofErr w:type="gramEnd"/>
    </w:p>
    <w:p w14:paraId="684A02D8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ind w:left="499" w:firstLine="25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Art.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1.º</w:t>
      </w:r>
      <w:r>
        <w:rPr>
          <w:rFonts w:ascii="Arial" w:hAnsi="Arial" w:cs="Arial"/>
          <w:color w:val="000000"/>
          <w:sz w:val="16"/>
          <w:szCs w:val="16"/>
        </w:rPr>
        <w:t> Fica estabelecida como medida adicional de segurança à mulher o incentivo à consulta de antecedentes criminais de seus parceiros no Estado do Amazonas, como meio de prevenir situações de violência doméstica e familiar.</w:t>
      </w:r>
    </w:p>
    <w:p w14:paraId="7A5C11C6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ind w:left="499" w:firstLine="25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Art.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2.º</w:t>
      </w:r>
      <w:r>
        <w:rPr>
          <w:rFonts w:ascii="Arial" w:hAnsi="Arial" w:cs="Arial"/>
          <w:color w:val="000000"/>
          <w:sz w:val="16"/>
          <w:szCs w:val="16"/>
        </w:rPr>
        <w:t> Visando incentivar as mulheres a realizarem a consulta de que trata o art. 1.º desta Lei, os órgãos competentes poderão promover campanhas de conscientização e orientação, divulgando os </w:t>
      </w:r>
      <w:r>
        <w:rPr>
          <w:rFonts w:ascii="Arial" w:hAnsi="Arial" w:cs="Arial"/>
          <w:i/>
          <w:iCs/>
          <w:color w:val="000000"/>
          <w:sz w:val="16"/>
          <w:szCs w:val="16"/>
        </w:rPr>
        <w:t>sites</w:t>
      </w:r>
      <w:r>
        <w:rPr>
          <w:rFonts w:ascii="Arial" w:hAnsi="Arial" w:cs="Arial"/>
          <w:color w:val="000000"/>
          <w:sz w:val="16"/>
          <w:szCs w:val="16"/>
        </w:rPr>
        <w:t> e sistemas disponíveis.</w:t>
      </w:r>
    </w:p>
    <w:p w14:paraId="3922DC0E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ind w:left="499" w:firstLine="25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Parágrafo único.</w:t>
      </w:r>
      <w:r>
        <w:rPr>
          <w:rFonts w:ascii="Arial" w:hAnsi="Arial" w:cs="Arial"/>
          <w:color w:val="000000"/>
          <w:sz w:val="16"/>
          <w:szCs w:val="16"/>
        </w:rPr>
        <w:t> Para a execução desta Lei, o Poder Executivo poderá celebrar parcerias com órgãos públicos federais, municipais e entidades da sociedade civil.</w:t>
      </w:r>
    </w:p>
    <w:p w14:paraId="0960DA22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ind w:left="499" w:firstLine="25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Art.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3.º</w:t>
      </w:r>
      <w:r>
        <w:rPr>
          <w:rFonts w:ascii="Arial" w:hAnsi="Arial" w:cs="Arial"/>
          <w:color w:val="000000"/>
          <w:sz w:val="16"/>
          <w:szCs w:val="16"/>
        </w:rPr>
        <w:t> O Poder Executivo regulamentará a presente Lei.</w:t>
      </w:r>
    </w:p>
    <w:p w14:paraId="639D040B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ind w:left="499" w:firstLine="25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Art.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4.º</w:t>
      </w:r>
      <w:r>
        <w:rPr>
          <w:rFonts w:ascii="Arial" w:hAnsi="Arial" w:cs="Arial"/>
          <w:color w:val="000000"/>
          <w:sz w:val="16"/>
          <w:szCs w:val="16"/>
        </w:rPr>
        <w:t> Esta Lei entra em vigor na data de sua publicação.</w:t>
      </w:r>
    </w:p>
    <w:p w14:paraId="19B114F5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ind w:left="499" w:firstLine="25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GABINETE DO GOVERNADOR DO ESTADO DO AMAZONAS</w:t>
      </w:r>
      <w:r>
        <w:rPr>
          <w:rFonts w:ascii="Arial" w:hAnsi="Arial" w:cs="Arial"/>
          <w:color w:val="000000"/>
          <w:sz w:val="16"/>
          <w:szCs w:val="16"/>
        </w:rPr>
        <w:t>, em Manaus, 03 de setembro de 2024.</w:t>
      </w:r>
    </w:p>
    <w:p w14:paraId="397DB141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14:paraId="2605D193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WILSON MIRANDA LIMA</w:t>
      </w:r>
    </w:p>
    <w:p w14:paraId="4845A867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Governador do Estado do Amazonas</w:t>
      </w:r>
    </w:p>
    <w:p w14:paraId="335A5382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14:paraId="2B425EC5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FLÁVIO CORDEIRO ANTONY FILHO</w:t>
      </w:r>
    </w:p>
    <w:p w14:paraId="2C3A7C6A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Secretário de Estado Chefe da Casa Civil</w:t>
      </w:r>
    </w:p>
    <w:p w14:paraId="5AC3C7F9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14:paraId="23DB70A7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JUSSARA PEDROSA CELESTINO DA COSTA</w:t>
      </w:r>
    </w:p>
    <w:p w14:paraId="347D7E4D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Secretária de Estado de Justiça, Direitos Humanos e Cidadania</w:t>
      </w:r>
    </w:p>
    <w:p w14:paraId="4D631C53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14:paraId="6E427983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CORONEL QOPM. ANÉZIO BRITO DE PAIVA</w:t>
      </w:r>
    </w:p>
    <w:p w14:paraId="073C7CDF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Secretário de Estado de Segurança Pública, em exercício</w:t>
      </w:r>
    </w:p>
    <w:p w14:paraId="368F283E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14:paraId="2D0792F7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BRUNO DE PAULA FRAGA</w:t>
      </w:r>
    </w:p>
    <w:p w14:paraId="169DC94D" w14:textId="77777777" w:rsidR="002B57C1" w:rsidRDefault="002B57C1" w:rsidP="002B57C1">
      <w:pPr>
        <w:pStyle w:val="tablepocp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Delegado-Geral da Policia Civil do Estado do Amazonas</w:t>
      </w:r>
    </w:p>
    <w:p w14:paraId="4BC1A8A6" w14:textId="77777777" w:rsidR="002B57C1" w:rsidRDefault="002B57C1"/>
    <w:sectPr w:rsidR="002B5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C1"/>
    <w:rsid w:val="002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6311"/>
  <w15:chartTrackingRefBased/>
  <w15:docId w15:val="{95174A27-F964-4BCF-9CC7-65B0F2BC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">
    <w:name w:val="tablepocp"/>
    <w:basedOn w:val="Normal"/>
    <w:rsid w:val="002B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</dc:creator>
  <cp:keywords/>
  <dc:description/>
  <cp:lastModifiedBy>Maristela</cp:lastModifiedBy>
  <cp:revision>1</cp:revision>
  <dcterms:created xsi:type="dcterms:W3CDTF">2024-09-13T17:41:00Z</dcterms:created>
  <dcterms:modified xsi:type="dcterms:W3CDTF">2024-09-13T17:46:00Z</dcterms:modified>
</cp:coreProperties>
</file>